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6A" w:rsidRDefault="003D0FB3" w:rsidP="006B1C6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3D0FB3">
        <w:rPr>
          <w:b/>
          <w:sz w:val="32"/>
          <w:szCs w:val="32"/>
        </w:rPr>
        <w:t>римерны</w:t>
      </w:r>
      <w:r>
        <w:rPr>
          <w:b/>
          <w:sz w:val="32"/>
          <w:szCs w:val="32"/>
        </w:rPr>
        <w:t>й</w:t>
      </w:r>
      <w:r w:rsidRPr="003D0FB3">
        <w:rPr>
          <w:b/>
          <w:sz w:val="32"/>
          <w:szCs w:val="32"/>
        </w:rPr>
        <w:t xml:space="preserve"> переч</w:t>
      </w:r>
      <w:r>
        <w:rPr>
          <w:b/>
          <w:sz w:val="32"/>
          <w:szCs w:val="32"/>
        </w:rPr>
        <w:t>ень</w:t>
      </w:r>
      <w:r w:rsidRPr="003D0FB3">
        <w:rPr>
          <w:b/>
          <w:sz w:val="32"/>
          <w:szCs w:val="32"/>
        </w:rPr>
        <w:t xml:space="preserve"> тем курсовых </w:t>
      </w:r>
      <w:r w:rsidR="009356DF">
        <w:rPr>
          <w:b/>
          <w:sz w:val="32"/>
          <w:szCs w:val="32"/>
        </w:rPr>
        <w:t xml:space="preserve">работ </w:t>
      </w:r>
      <w:r w:rsidR="006B1C6A">
        <w:rPr>
          <w:b/>
          <w:sz w:val="32"/>
          <w:szCs w:val="32"/>
        </w:rPr>
        <w:t>по дисциплине</w:t>
      </w:r>
    </w:p>
    <w:p w:rsidR="002B2D9E" w:rsidRPr="00F919DA" w:rsidRDefault="006B1C6A" w:rsidP="002B2D9E">
      <w:pPr>
        <w:spacing w:line="276" w:lineRule="auto"/>
        <w:jc w:val="center"/>
        <w:rPr>
          <w:b/>
          <w:sz w:val="32"/>
          <w:szCs w:val="32"/>
        </w:rPr>
      </w:pPr>
      <w:r w:rsidRPr="00F919DA">
        <w:rPr>
          <w:b/>
          <w:sz w:val="32"/>
          <w:szCs w:val="32"/>
        </w:rPr>
        <w:t xml:space="preserve"> </w:t>
      </w:r>
      <w:r w:rsidR="002F2D60" w:rsidRPr="00F919DA">
        <w:rPr>
          <w:b/>
          <w:sz w:val="32"/>
          <w:szCs w:val="32"/>
        </w:rPr>
        <w:t>«</w:t>
      </w:r>
      <w:r w:rsidR="00F04B6D" w:rsidRPr="008E760F">
        <w:rPr>
          <w:b/>
          <w:sz w:val="32"/>
          <w:szCs w:val="32"/>
        </w:rPr>
        <w:t>Сетевая экономика</w:t>
      </w:r>
      <w:r w:rsidR="001D003C" w:rsidRPr="00F919DA">
        <w:rPr>
          <w:b/>
          <w:sz w:val="32"/>
          <w:szCs w:val="32"/>
        </w:rPr>
        <w:t>»</w:t>
      </w:r>
    </w:p>
    <w:p w:rsidR="00F919DA" w:rsidRDefault="00F919DA" w:rsidP="00F919DA">
      <w:pPr>
        <w:spacing w:line="360" w:lineRule="auto"/>
        <w:jc w:val="both"/>
        <w:rPr>
          <w:sz w:val="28"/>
          <w:szCs w:val="28"/>
        </w:rPr>
      </w:pP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szCs w:val="28"/>
        </w:rPr>
      </w:pPr>
      <w:bookmarkStart w:id="0" w:name="_GoBack"/>
      <w:r w:rsidRPr="008F1E5D">
        <w:rPr>
          <w:szCs w:val="28"/>
        </w:rPr>
        <w:t xml:space="preserve">Тенденции развития сетевой экономики. 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szCs w:val="28"/>
        </w:rPr>
      </w:pPr>
      <w:r w:rsidRPr="008F1E5D">
        <w:rPr>
          <w:szCs w:val="28"/>
        </w:rPr>
        <w:t xml:space="preserve">Сетевые блага, их свойства, рынки сетевых благ. 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szCs w:val="28"/>
        </w:rPr>
      </w:pPr>
      <w:r w:rsidRPr="008F1E5D">
        <w:rPr>
          <w:szCs w:val="28"/>
        </w:rPr>
        <w:t>Принципы сетевой экономики.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szCs w:val="28"/>
        </w:rPr>
      </w:pPr>
      <w:r w:rsidRPr="008F1E5D">
        <w:rPr>
          <w:rFonts w:eastAsia="MS Mincho"/>
          <w:bCs/>
          <w:szCs w:val="28"/>
        </w:rPr>
        <w:t>Сеть Интернет, способы доступа в Интернет.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  <w:szCs w:val="28"/>
        </w:rPr>
      </w:pPr>
      <w:r w:rsidRPr="008F1E5D">
        <w:rPr>
          <w:rFonts w:eastAsia="MS Mincho"/>
          <w:bCs/>
          <w:szCs w:val="28"/>
        </w:rPr>
        <w:t>Хостинг.</w:t>
      </w:r>
      <w:r w:rsidRPr="008F1E5D">
        <w:rPr>
          <w:rFonts w:ascii="Arial" w:hAnsi="Arial" w:cs="Arial"/>
          <w:b/>
          <w:bCs/>
          <w:szCs w:val="28"/>
        </w:rPr>
        <w:t xml:space="preserve"> </w:t>
      </w:r>
      <w:r w:rsidRPr="008F1E5D">
        <w:rPr>
          <w:rFonts w:eastAsia="MS Mincho"/>
          <w:bCs/>
          <w:szCs w:val="28"/>
        </w:rPr>
        <w:t>Основные технологии в сети Интернет.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bCs/>
          <w:szCs w:val="28"/>
        </w:rPr>
      </w:pPr>
      <w:r w:rsidRPr="008F1E5D">
        <w:rPr>
          <w:bCs/>
          <w:szCs w:val="28"/>
        </w:rPr>
        <w:t>Сущность и преимущества сетевых форм ведения бизнеса.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bCs/>
          <w:szCs w:val="28"/>
        </w:rPr>
      </w:pPr>
      <w:r w:rsidRPr="008F1E5D">
        <w:rPr>
          <w:rFonts w:eastAsia="MS Mincho"/>
          <w:bCs/>
        </w:rPr>
        <w:t xml:space="preserve">Создание и продвижение сайта в Интернете. 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  <w:bCs/>
        </w:rPr>
      </w:pPr>
      <w:r w:rsidRPr="008F1E5D">
        <w:rPr>
          <w:rFonts w:eastAsia="MS Mincho"/>
          <w:bCs/>
          <w:lang w:val="en-US"/>
        </w:rPr>
        <w:t>PR</w:t>
      </w:r>
      <w:r w:rsidRPr="008F1E5D">
        <w:rPr>
          <w:rFonts w:eastAsia="MS Mincho"/>
          <w:bCs/>
        </w:rPr>
        <w:t>-мероприятия в Интернете.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MS Mincho"/>
          <w:bCs/>
        </w:rPr>
        <w:t>Модели онлайнового бизнеса предприятия.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MS Mincho"/>
        </w:rPr>
        <w:t>Оценка эффективности хозяйственной деятельности предприятия в Интернете.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MS Mincho"/>
          <w:bCs/>
        </w:rPr>
        <w:t>Баннерная реклама.</w:t>
      </w:r>
      <w:r w:rsidRPr="008F1E5D">
        <w:t xml:space="preserve"> </w:t>
      </w:r>
      <w:r w:rsidRPr="008F1E5D">
        <w:rPr>
          <w:rFonts w:eastAsia="MS Mincho"/>
          <w:bCs/>
        </w:rPr>
        <w:t>Баннерообменные сети.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MS Mincho"/>
          <w:bCs/>
        </w:rPr>
        <w:t xml:space="preserve">Текстовая реклама. </w:t>
      </w:r>
      <w:r w:rsidRPr="008F1E5D">
        <w:rPr>
          <w:rFonts w:eastAsia="MS Mincho"/>
        </w:rPr>
        <w:t>E-</w:t>
      </w:r>
      <w:proofErr w:type="spellStart"/>
      <w:r w:rsidRPr="008F1E5D">
        <w:rPr>
          <w:rFonts w:eastAsia="MS Mincho"/>
        </w:rPr>
        <w:t>mail</w:t>
      </w:r>
      <w:proofErr w:type="spellEnd"/>
      <w:r w:rsidRPr="008F1E5D">
        <w:rPr>
          <w:rFonts w:eastAsia="MS Mincho"/>
        </w:rPr>
        <w:t>-реклама.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MS Mincho"/>
        </w:rPr>
        <w:t>Стоимость рекламы в Интернете.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bCs/>
          <w:sz w:val="32"/>
          <w:szCs w:val="32"/>
        </w:rPr>
        <w:t xml:space="preserve"> </w:t>
      </w:r>
      <w:r w:rsidRPr="008F1E5D">
        <w:rPr>
          <w:rFonts w:eastAsia="MS Mincho"/>
          <w:bCs/>
        </w:rPr>
        <w:t>Эффективность рекламных кампаний в Интернете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MS Mincho"/>
        </w:rPr>
        <w:t>Сущность и содержание электронных платежей.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MS Mincho"/>
        </w:rPr>
        <w:t>Формы расчетов в сети.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MS Mincho"/>
          <w:bCs/>
        </w:rPr>
        <w:t>Проблемы безопасности в Интернете.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MS Mincho"/>
          <w:bCs/>
        </w:rPr>
        <w:t>Программно-аппаратные средства защиты информации.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MS Mincho"/>
          <w:bCs/>
        </w:rPr>
        <w:t>Протоколы безопасной передачи данных.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Сущность понятия «информационное общество».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Соблюдение традиционных форм авторского права в сетевой экономике: свобода информации или криптографирование.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lastRenderedPageBreak/>
        <w:t>Способы продвижения товаров. Эффективность рекламы в сети.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Социальные последствия формирования глобального информационного общества.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Роль государства в стимулировании развития сетевой экономики.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Культурные последствия формирования глобального информационного общества.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Специфика конкурентной среды в Интернет-экономике с точки зрения производителя.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Роль государственного регулирования авторских прав в сети.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Пессимистический и оптимистический сценарии развития мирового информационного общества по работам </w:t>
      </w:r>
      <w:proofErr w:type="spellStart"/>
      <w:r w:rsidRPr="008F1E5D">
        <w:rPr>
          <w:rFonts w:eastAsia="Calibri"/>
          <w:szCs w:val="28"/>
          <w:lang w:eastAsia="en-US"/>
        </w:rPr>
        <w:t>Э.Тоффлера</w:t>
      </w:r>
      <w:proofErr w:type="spellEnd"/>
      <w:r w:rsidRPr="008F1E5D">
        <w:rPr>
          <w:rFonts w:eastAsia="Calibri"/>
          <w:szCs w:val="28"/>
          <w:lang w:eastAsia="en-US"/>
        </w:rPr>
        <w:t xml:space="preserve">. 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Технологическая основа информационного общества. Основные этапы становления. 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Виды трудовой деятельности в сети: </w:t>
      </w:r>
      <w:proofErr w:type="spellStart"/>
      <w:r w:rsidRPr="008F1E5D">
        <w:rPr>
          <w:rFonts w:eastAsia="Calibri"/>
          <w:szCs w:val="28"/>
          <w:lang w:eastAsia="en-US"/>
        </w:rPr>
        <w:t>телекомьютинг</w:t>
      </w:r>
      <w:proofErr w:type="spellEnd"/>
      <w:r w:rsidRPr="008F1E5D">
        <w:rPr>
          <w:rFonts w:eastAsia="Calibri"/>
          <w:szCs w:val="28"/>
          <w:lang w:eastAsia="en-US"/>
        </w:rPr>
        <w:t xml:space="preserve"> против телеработы.  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Экономические последствия формирования глобального информационного общества. 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Национальные особенности интернет - предпринимательства в России: проблемы развития и пути их решения.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Сетевая и рыночная формы экономической деятельности.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Признаки сетевой формы экономической деятельности. 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Виртуальный банковский счет. Интернет-банкинг. 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Электронные деньги. </w:t>
      </w:r>
      <w:proofErr w:type="spellStart"/>
      <w:r w:rsidRPr="008F1E5D">
        <w:rPr>
          <w:rFonts w:eastAsia="Calibri"/>
          <w:szCs w:val="28"/>
          <w:lang w:eastAsia="en-US"/>
        </w:rPr>
        <w:t>WebMoney</w:t>
      </w:r>
      <w:proofErr w:type="spellEnd"/>
      <w:r w:rsidRPr="008F1E5D">
        <w:rPr>
          <w:rFonts w:eastAsia="Calibri"/>
          <w:szCs w:val="28"/>
          <w:lang w:eastAsia="en-US"/>
        </w:rPr>
        <w:t xml:space="preserve">, </w:t>
      </w:r>
      <w:proofErr w:type="spellStart"/>
      <w:r w:rsidRPr="008F1E5D">
        <w:rPr>
          <w:rFonts w:eastAsia="Calibri"/>
          <w:szCs w:val="28"/>
          <w:lang w:eastAsia="en-US"/>
        </w:rPr>
        <w:t>Яндех</w:t>
      </w:r>
      <w:proofErr w:type="spellEnd"/>
      <w:r w:rsidRPr="008F1E5D">
        <w:rPr>
          <w:rFonts w:eastAsia="Calibri"/>
          <w:szCs w:val="28"/>
          <w:lang w:eastAsia="en-US"/>
        </w:rPr>
        <w:t xml:space="preserve">-деньги. 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Электронный магазин: универсализм против спецификации.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Ценообразование в глобальной сети. 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Проблема безопасности при проведении транзакций через сеть. Виды мошенничества в сети.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Специфика конкурентной среды в Интернет-экономике с точки зрения покупателя. 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Особенности использования кредитных и дебитных карт для оплаты товара в сети. 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lastRenderedPageBreak/>
        <w:t xml:space="preserve">Аукционная система электронных продаж: организация торгов, стратегия поведения во время торгов. 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Определение электронной коммерции. Формы электронной коммерции.   </w:t>
      </w:r>
    </w:p>
    <w:p w:rsidR="008E760F" w:rsidRPr="008F1E5D" w:rsidRDefault="008E760F" w:rsidP="008E760F">
      <w:pPr>
        <w:pStyle w:val="af1"/>
        <w:numPr>
          <w:ilvl w:val="0"/>
          <w:numId w:val="14"/>
        </w:numPr>
        <w:spacing w:line="360" w:lineRule="auto"/>
        <w:ind w:left="0" w:hanging="11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Виды платежных электронных систем в сети. </w:t>
      </w:r>
    </w:p>
    <w:bookmarkEnd w:id="0"/>
    <w:p w:rsidR="00F52875" w:rsidRPr="00F919DA" w:rsidRDefault="00F52875" w:rsidP="00F919DA">
      <w:pPr>
        <w:spacing w:line="276" w:lineRule="auto"/>
        <w:ind w:hanging="426"/>
        <w:jc w:val="both"/>
        <w:rPr>
          <w:sz w:val="28"/>
          <w:szCs w:val="28"/>
        </w:rPr>
      </w:pPr>
    </w:p>
    <w:sectPr w:rsidR="00F52875" w:rsidRPr="00F919DA" w:rsidSect="002B2D9E">
      <w:headerReference w:type="first" r:id="rId8"/>
      <w:pgSz w:w="11906" w:h="16838"/>
      <w:pgMar w:top="28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6CD" w:rsidRDefault="003246CD" w:rsidP="00C44931">
      <w:r>
        <w:separator/>
      </w:r>
    </w:p>
  </w:endnote>
  <w:endnote w:type="continuationSeparator" w:id="0">
    <w:p w:rsidR="003246CD" w:rsidRDefault="003246CD" w:rsidP="00C4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6CD" w:rsidRDefault="003246CD" w:rsidP="00C44931">
      <w:r>
        <w:separator/>
      </w:r>
    </w:p>
  </w:footnote>
  <w:footnote w:type="continuationSeparator" w:id="0">
    <w:p w:rsidR="003246CD" w:rsidRDefault="003246CD" w:rsidP="00C44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D9E" w:rsidRDefault="002B2D9E" w:rsidP="002B2D9E">
    <w:pPr>
      <w:tabs>
        <w:tab w:val="left" w:pos="426"/>
      </w:tabs>
      <w:ind w:left="284"/>
      <w:jc w:val="center"/>
      <w:rPr>
        <w:b/>
        <w:spacing w:val="30"/>
        <w:sz w:val="26"/>
        <w:szCs w:val="26"/>
      </w:rPr>
    </w:pPr>
  </w:p>
  <w:p w:rsidR="002B2D9E" w:rsidRDefault="002B2D9E" w:rsidP="002B2D9E">
    <w:pPr>
      <w:ind w:left="-567"/>
      <w:rPr>
        <w:b/>
        <w:spacing w:val="30"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DF5FC4" wp14:editId="5469ADF4">
          <wp:simplePos x="0" y="0"/>
          <wp:positionH relativeFrom="column">
            <wp:posOffset>-706755</wp:posOffset>
          </wp:positionH>
          <wp:positionV relativeFrom="paragraph">
            <wp:posOffset>28575</wp:posOffset>
          </wp:positionV>
          <wp:extent cx="563245" cy="733425"/>
          <wp:effectExtent l="0" t="0" r="8255" b="9525"/>
          <wp:wrapSquare wrapText="bothSides"/>
          <wp:docPr id="2" name="Рисунок 2" descr="C:\Users\ekochetkova\Desktop\logo_ot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kochetkova\Desktop\logo_ot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spacing w:val="30"/>
        <w:sz w:val="26"/>
        <w:szCs w:val="26"/>
      </w:rPr>
      <w:t xml:space="preserve">   </w:t>
    </w:r>
    <w:r>
      <w:rPr>
        <w:b/>
        <w:spacing w:val="30"/>
        <w:sz w:val="26"/>
        <w:szCs w:val="26"/>
      </w:rPr>
      <w:tab/>
      <w:t>О</w:t>
    </w:r>
    <w:r w:rsidRPr="00F235DA">
      <w:rPr>
        <w:b/>
        <w:spacing w:val="30"/>
        <w:sz w:val="26"/>
        <w:szCs w:val="26"/>
      </w:rPr>
      <w:t>бразовательная автоно</w:t>
    </w:r>
    <w:r>
      <w:rPr>
        <w:b/>
        <w:spacing w:val="30"/>
        <w:sz w:val="26"/>
        <w:szCs w:val="26"/>
      </w:rPr>
      <w:t>мная некоммерческая организация</w:t>
    </w:r>
  </w:p>
  <w:p w:rsidR="002B2D9E" w:rsidRDefault="002B2D9E" w:rsidP="002B2D9E">
    <w:pPr>
      <w:jc w:val="center"/>
      <w:rPr>
        <w:b/>
        <w:spacing w:val="40"/>
        <w:sz w:val="26"/>
        <w:szCs w:val="26"/>
      </w:rPr>
    </w:pPr>
    <w:r w:rsidRPr="00F235DA">
      <w:rPr>
        <w:b/>
        <w:spacing w:val="40"/>
        <w:sz w:val="26"/>
        <w:szCs w:val="26"/>
      </w:rPr>
      <w:t>высшего образования</w:t>
    </w:r>
  </w:p>
  <w:p w:rsidR="002B2D9E" w:rsidRDefault="002B2D9E" w:rsidP="002B2D9E">
    <w:pPr>
      <w:jc w:val="center"/>
      <w:rPr>
        <w:b/>
        <w:spacing w:val="40"/>
        <w:sz w:val="26"/>
        <w:szCs w:val="26"/>
      </w:rPr>
    </w:pPr>
  </w:p>
  <w:p w:rsidR="002B2D9E" w:rsidRDefault="002B2D9E" w:rsidP="002B2D9E">
    <w:pPr>
      <w:spacing w:after="120"/>
      <w:ind w:left="-142"/>
      <w:jc w:val="center"/>
      <w:rPr>
        <w:b/>
        <w:spacing w:val="40"/>
        <w:sz w:val="32"/>
        <w:szCs w:val="32"/>
      </w:rPr>
    </w:pPr>
    <w:r w:rsidRPr="00F235DA">
      <w:rPr>
        <w:b/>
        <w:spacing w:val="40"/>
        <w:sz w:val="32"/>
        <w:szCs w:val="32"/>
      </w:rPr>
      <w:t>«</w:t>
    </w:r>
    <w:r>
      <w:rPr>
        <w:b/>
        <w:spacing w:val="40"/>
        <w:sz w:val="32"/>
        <w:szCs w:val="32"/>
      </w:rPr>
      <w:t>МОСКОВСКИЙ ОТКРЫТЫЙ ИНСТИТУТ</w:t>
    </w:r>
    <w:r w:rsidRPr="00F235DA">
      <w:rPr>
        <w:b/>
        <w:spacing w:val="40"/>
        <w:sz w:val="32"/>
        <w:szCs w:val="32"/>
      </w:rPr>
      <w:t>»</w:t>
    </w:r>
  </w:p>
  <w:tbl>
    <w:tblPr>
      <w:tblStyle w:val="a5"/>
      <w:tblW w:w="0" w:type="auto"/>
      <w:tblInd w:w="-1026" w:type="dxa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211"/>
    </w:tblGrid>
    <w:tr w:rsidR="002B2D9E" w:rsidTr="002E3E26">
      <w:tc>
        <w:tcPr>
          <w:tcW w:w="5245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:rsidR="002B2D9E" w:rsidRDefault="002B2D9E" w:rsidP="002B2D9E">
          <w:pPr>
            <w:rPr>
              <w:rFonts w:asciiTheme="minorHAnsi" w:hAnsiTheme="minorHAnsi"/>
              <w:b/>
              <w:color w:val="404040" w:themeColor="text1" w:themeTint="BF"/>
              <w:sz w:val="16"/>
              <w:szCs w:val="16"/>
              <w:lang w:eastAsia="en-US"/>
            </w:rPr>
          </w:pPr>
        </w:p>
        <w:p w:rsidR="002B2D9E" w:rsidRDefault="002B2D9E" w:rsidP="002B2D9E">
          <w:pPr>
            <w:rPr>
              <w:rFonts w:asciiTheme="minorHAnsi" w:hAnsiTheme="minorHAnsi"/>
              <w:b/>
              <w:sz w:val="16"/>
              <w:szCs w:val="16"/>
              <w:lang w:eastAsia="en-US"/>
            </w:rPr>
          </w:pPr>
        </w:p>
      </w:tc>
      <w:tc>
        <w:tcPr>
          <w:tcW w:w="5211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:rsidR="002B2D9E" w:rsidRDefault="002B2D9E" w:rsidP="002B2D9E">
          <w:pPr>
            <w:jc w:val="right"/>
            <w:rPr>
              <w:b/>
              <w:color w:val="404040" w:themeColor="text1" w:themeTint="BF"/>
              <w:sz w:val="16"/>
              <w:szCs w:val="16"/>
              <w:lang w:eastAsia="en-US"/>
            </w:rPr>
          </w:pPr>
        </w:p>
        <w:p w:rsidR="002B2D9E" w:rsidRDefault="002B2D9E" w:rsidP="002B2D9E">
          <w:pPr>
            <w:jc w:val="right"/>
            <w:rPr>
              <w:sz w:val="16"/>
              <w:szCs w:val="16"/>
              <w:lang w:eastAsia="en-US"/>
            </w:rPr>
          </w:pPr>
        </w:p>
      </w:tc>
    </w:tr>
  </w:tbl>
  <w:p w:rsidR="002B2D9E" w:rsidRDefault="002B2D9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B49"/>
    <w:multiLevelType w:val="hybridMultilevel"/>
    <w:tmpl w:val="C6927F32"/>
    <w:lvl w:ilvl="0" w:tplc="1A0A3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F00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623831"/>
    <w:multiLevelType w:val="hybridMultilevel"/>
    <w:tmpl w:val="06B6CE18"/>
    <w:lvl w:ilvl="0" w:tplc="D21CFE3C">
      <w:start w:val="1"/>
      <w:numFmt w:val="decimal"/>
      <w:lvlText w:val="%1."/>
      <w:lvlJc w:val="left"/>
      <w:pPr>
        <w:ind w:left="720" w:hanging="360"/>
      </w:pPr>
      <w:rPr>
        <w:rFonts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1BA2"/>
    <w:multiLevelType w:val="hybridMultilevel"/>
    <w:tmpl w:val="96B059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D4C92"/>
    <w:multiLevelType w:val="hybridMultilevel"/>
    <w:tmpl w:val="96EA336A"/>
    <w:lvl w:ilvl="0" w:tplc="20023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DB4E11"/>
    <w:multiLevelType w:val="hybridMultilevel"/>
    <w:tmpl w:val="4B740644"/>
    <w:lvl w:ilvl="0" w:tplc="9802029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026D4"/>
    <w:multiLevelType w:val="hybridMultilevel"/>
    <w:tmpl w:val="7A30F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22949"/>
    <w:multiLevelType w:val="hybridMultilevel"/>
    <w:tmpl w:val="45508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C53C8B"/>
    <w:multiLevelType w:val="hybridMultilevel"/>
    <w:tmpl w:val="87FA2A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F66A7E"/>
    <w:multiLevelType w:val="hybridMultilevel"/>
    <w:tmpl w:val="7FA2E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3C7581"/>
    <w:multiLevelType w:val="hybridMultilevel"/>
    <w:tmpl w:val="930A6216"/>
    <w:lvl w:ilvl="0" w:tplc="0414B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A042F6"/>
    <w:multiLevelType w:val="hybridMultilevel"/>
    <w:tmpl w:val="4E347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46F89"/>
    <w:multiLevelType w:val="hybridMultilevel"/>
    <w:tmpl w:val="4478F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9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0"/>
  </w:num>
  <w:num w:numId="12">
    <w:abstractNumId w:val="7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A2"/>
    <w:rsid w:val="00001C23"/>
    <w:rsid w:val="0005773F"/>
    <w:rsid w:val="000E19E2"/>
    <w:rsid w:val="00111D0D"/>
    <w:rsid w:val="00117C3D"/>
    <w:rsid w:val="001B208D"/>
    <w:rsid w:val="001D003C"/>
    <w:rsid w:val="00234D0F"/>
    <w:rsid w:val="0029106D"/>
    <w:rsid w:val="002A1B9B"/>
    <w:rsid w:val="002B2D9E"/>
    <w:rsid w:val="002C379A"/>
    <w:rsid w:val="002C6399"/>
    <w:rsid w:val="002F2D60"/>
    <w:rsid w:val="003246CD"/>
    <w:rsid w:val="003601BC"/>
    <w:rsid w:val="003D0FB3"/>
    <w:rsid w:val="00442837"/>
    <w:rsid w:val="00492415"/>
    <w:rsid w:val="006805D1"/>
    <w:rsid w:val="006B1C6A"/>
    <w:rsid w:val="00760852"/>
    <w:rsid w:val="00793EFD"/>
    <w:rsid w:val="007D5975"/>
    <w:rsid w:val="0080671F"/>
    <w:rsid w:val="008E760F"/>
    <w:rsid w:val="009356DF"/>
    <w:rsid w:val="00944CCC"/>
    <w:rsid w:val="009D7EFF"/>
    <w:rsid w:val="009E2108"/>
    <w:rsid w:val="00A04ABE"/>
    <w:rsid w:val="00A22340"/>
    <w:rsid w:val="00A531E0"/>
    <w:rsid w:val="00A92F93"/>
    <w:rsid w:val="00B26D52"/>
    <w:rsid w:val="00B7626A"/>
    <w:rsid w:val="00C30264"/>
    <w:rsid w:val="00C3247D"/>
    <w:rsid w:val="00C44931"/>
    <w:rsid w:val="00C56CA2"/>
    <w:rsid w:val="00C60C4F"/>
    <w:rsid w:val="00C64034"/>
    <w:rsid w:val="00CE30BD"/>
    <w:rsid w:val="00D87889"/>
    <w:rsid w:val="00F04B6D"/>
    <w:rsid w:val="00F52875"/>
    <w:rsid w:val="00F83164"/>
    <w:rsid w:val="00F919DA"/>
    <w:rsid w:val="00FC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DE8BF-23A7-4466-B9B9-0AEB81D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D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49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449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4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C63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D87889"/>
    <w:pPr>
      <w:spacing w:before="100" w:beforeAutospacing="1" w:after="100" w:afterAutospacing="1"/>
    </w:pPr>
  </w:style>
  <w:style w:type="character" w:styleId="ac">
    <w:name w:val="Emphasis"/>
    <w:basedOn w:val="a0"/>
    <w:qFormat/>
    <w:rsid w:val="002F2D60"/>
    <w:rPr>
      <w:b/>
      <w:bCs/>
      <w:i w:val="0"/>
      <w:iCs w:val="0"/>
    </w:rPr>
  </w:style>
  <w:style w:type="paragraph" w:styleId="ad">
    <w:name w:val="Body Text Indent"/>
    <w:basedOn w:val="a"/>
    <w:link w:val="ae"/>
    <w:uiPriority w:val="99"/>
    <w:unhideWhenUsed/>
    <w:rsid w:val="002910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2"/>
      <w:szCs w:val="22"/>
      <w:lang w:val="en-US" w:eastAsia="ar-SA"/>
    </w:rPr>
  </w:style>
  <w:style w:type="character" w:customStyle="1" w:styleId="ae">
    <w:name w:val="Основной текст с отступом Знак"/>
    <w:basedOn w:val="a0"/>
    <w:link w:val="ad"/>
    <w:uiPriority w:val="99"/>
    <w:rsid w:val="0029106D"/>
    <w:rPr>
      <w:rFonts w:ascii="Calibri" w:eastAsia="Calibri" w:hAnsi="Calibri" w:cs="Times New Roman"/>
      <w:kern w:val="1"/>
      <w:lang w:val="en-US" w:eastAsia="ar-SA"/>
    </w:rPr>
  </w:style>
  <w:style w:type="paragraph" w:styleId="af">
    <w:name w:val="Body Text"/>
    <w:basedOn w:val="a"/>
    <w:link w:val="af0"/>
    <w:rsid w:val="00FC2FCD"/>
    <w:pPr>
      <w:spacing w:after="120"/>
    </w:pPr>
    <w:rPr>
      <w:sz w:val="20"/>
      <w:szCs w:val="20"/>
      <w:lang w:eastAsia="en-US"/>
    </w:rPr>
  </w:style>
  <w:style w:type="character" w:customStyle="1" w:styleId="af0">
    <w:name w:val="Основной текст Знак"/>
    <w:basedOn w:val="a0"/>
    <w:link w:val="af"/>
    <w:rsid w:val="00FC2FCD"/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Обныкновенный"/>
    <w:basedOn w:val="a"/>
    <w:link w:val="af2"/>
    <w:qFormat/>
    <w:rsid w:val="008E760F"/>
    <w:pPr>
      <w:ind w:firstLine="709"/>
      <w:jc w:val="both"/>
    </w:pPr>
    <w:rPr>
      <w:sz w:val="28"/>
    </w:rPr>
  </w:style>
  <w:style w:type="character" w:customStyle="1" w:styleId="af2">
    <w:name w:val="Обныкновенный Знак"/>
    <w:link w:val="af1"/>
    <w:rsid w:val="008E760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F9E4-56AA-4E96-98A7-7384090E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Кочеткова Евгения Александровна</dc:creator>
  <cp:lastModifiedBy>Николаев Роман Александрович</cp:lastModifiedBy>
  <cp:revision>3</cp:revision>
  <cp:lastPrinted>2013-08-14T10:42:00Z</cp:lastPrinted>
  <dcterms:created xsi:type="dcterms:W3CDTF">2016-02-15T14:58:00Z</dcterms:created>
  <dcterms:modified xsi:type="dcterms:W3CDTF">2016-02-15T15:00:00Z</dcterms:modified>
</cp:coreProperties>
</file>